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0" w:rsidRPr="004C491E" w:rsidRDefault="005F0C38" w:rsidP="004C4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0" w:right="111"/>
        <w:jc w:val="center"/>
        <w:rPr>
          <w:rFonts w:asciiTheme="majorBidi" w:hAnsiTheme="majorBidi" w:cstheme="majorBidi"/>
          <w:bCs/>
          <w:color w:val="FF0000"/>
          <w:sz w:val="22"/>
        </w:rPr>
      </w:pPr>
      <w:r w:rsidRPr="004C491E">
        <w:rPr>
          <w:rFonts w:asciiTheme="majorBidi" w:hAnsiTheme="majorBidi" w:cstheme="majorBidi"/>
          <w:b/>
          <w:color w:val="FF0000"/>
          <w:sz w:val="22"/>
        </w:rPr>
        <w:t>OFFRE DE STAGE POST-DOCTORAL</w:t>
      </w:r>
      <w:r w:rsidR="007419C0" w:rsidRPr="004C491E">
        <w:rPr>
          <w:rFonts w:asciiTheme="majorBidi" w:hAnsiTheme="majorBidi" w:cstheme="majorBidi"/>
          <w:b/>
          <w:color w:val="FF0000"/>
          <w:sz w:val="22"/>
        </w:rPr>
        <w:t xml:space="preserve"> POUR UNE ANNEE</w:t>
      </w:r>
    </w:p>
    <w:tbl>
      <w:tblPr>
        <w:tblStyle w:val="TableGrid"/>
        <w:tblpPr w:leftFromText="180" w:rightFromText="180" w:vertAnchor="text" w:horzAnchor="margin" w:tblpY="447"/>
        <w:tblW w:w="10496" w:type="dxa"/>
        <w:tblInd w:w="0" w:type="dxa"/>
        <w:tblCellMar>
          <w:left w:w="70" w:type="dxa"/>
          <w:right w:w="72" w:type="dxa"/>
        </w:tblCellMar>
        <w:tblLook w:val="04A0"/>
      </w:tblPr>
      <w:tblGrid>
        <w:gridCol w:w="2455"/>
        <w:gridCol w:w="8041"/>
      </w:tblGrid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b/>
              </w:rPr>
            </w:pPr>
            <w:r w:rsidRPr="004C491E">
              <w:rPr>
                <w:rFonts w:asciiTheme="majorBidi" w:hAnsiTheme="majorBidi" w:cstheme="majorBidi"/>
                <w:b/>
              </w:rPr>
              <w:t>Spécialité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Mathématiques</w:t>
            </w:r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b/>
              </w:rPr>
              <w:t>Structure de Recherche d'accueil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Nom: Laboratoire Equations aux Dérivées Partielles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Code: LR03ES04</w:t>
            </w:r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b/>
              </w:rPr>
              <w:t>Responsable du Stage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418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Nom et Prénom : </w:t>
            </w:r>
            <w:proofErr w:type="spellStart"/>
            <w:r w:rsidRPr="004C491E">
              <w:rPr>
                <w:rFonts w:asciiTheme="majorBidi" w:hAnsiTheme="majorBidi" w:cstheme="majorBidi"/>
              </w:rPr>
              <w:t>Slim</w:t>
            </w:r>
            <w:proofErr w:type="spellEnd"/>
            <w:r w:rsidRPr="004C49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C491E">
              <w:rPr>
                <w:rFonts w:asciiTheme="majorBidi" w:hAnsiTheme="majorBidi" w:cstheme="majorBidi"/>
              </w:rPr>
              <w:t>Tayachi</w:t>
            </w:r>
            <w:proofErr w:type="spellEnd"/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418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e-mail : </w:t>
            </w:r>
            <w:hyperlink r:id="rId6" w:history="1">
              <w:r w:rsidRPr="004C491E">
                <w:rPr>
                  <w:rStyle w:val="Lienhypertexte"/>
                  <w:rFonts w:asciiTheme="majorBidi" w:hAnsiTheme="majorBidi" w:cstheme="majorBidi"/>
                </w:rPr>
                <w:t>slimtayachi@gmail.com</w:t>
              </w:r>
            </w:hyperlink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b/>
              </w:rPr>
              <w:t>Directeur de la Structure de Recherche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418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Nom et Prénom : </w:t>
            </w:r>
            <w:proofErr w:type="spellStart"/>
            <w:r w:rsidRPr="004C491E">
              <w:rPr>
                <w:rFonts w:asciiTheme="majorBidi" w:hAnsiTheme="majorBidi" w:cstheme="majorBidi"/>
              </w:rPr>
              <w:t>Slim</w:t>
            </w:r>
            <w:proofErr w:type="spellEnd"/>
            <w:r w:rsidRPr="004C49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C491E">
              <w:rPr>
                <w:rFonts w:asciiTheme="majorBidi" w:hAnsiTheme="majorBidi" w:cstheme="majorBidi"/>
              </w:rPr>
              <w:t>Tayachi</w:t>
            </w:r>
            <w:proofErr w:type="spellEnd"/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e-mail :slimtayachi@gmail.com</w:t>
            </w:r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b/>
              </w:rPr>
              <w:t>Titre du sujet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Explosion de solutions pour certaines équations de  Schrödinger inhomogènes</w:t>
            </w:r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b/>
              </w:rPr>
            </w:pPr>
            <w:r w:rsidRPr="004C491E">
              <w:rPr>
                <w:rFonts w:asciiTheme="majorBidi" w:hAnsiTheme="majorBidi" w:cstheme="majorBidi"/>
                <w:b/>
              </w:rPr>
              <w:t>Mots clés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418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Equation de Schrödinger inhomogène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418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Explosion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418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Identité Viriel localisée</w:t>
            </w:r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b/>
              </w:rPr>
            </w:pPr>
            <w:r w:rsidRPr="004C491E">
              <w:rPr>
                <w:rFonts w:asciiTheme="majorBidi" w:hAnsiTheme="majorBidi" w:cstheme="majorBidi"/>
                <w:b/>
              </w:rPr>
              <w:t>Durée du Contrat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 12 mois </w:t>
            </w:r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b/>
              </w:rPr>
            </w:pPr>
            <w:r w:rsidRPr="004C491E">
              <w:rPr>
                <w:rFonts w:asciiTheme="majorBidi" w:hAnsiTheme="majorBidi" w:cstheme="majorBidi"/>
                <w:b/>
              </w:rPr>
              <w:t>Salaire Mensuel brut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 1.600 DT</w:t>
            </w:r>
          </w:p>
        </w:tc>
      </w:tr>
      <w:tr w:rsidR="004C491E" w:rsidRPr="004C491E" w:rsidTr="004C491E">
        <w:trPr>
          <w:trHeight w:val="5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b/>
              </w:rPr>
            </w:pPr>
            <w:r w:rsidRPr="004C491E">
              <w:rPr>
                <w:rFonts w:asciiTheme="majorBidi" w:hAnsiTheme="majorBidi" w:cstheme="majorBidi"/>
                <w:b/>
              </w:rPr>
              <w:t>Début du stage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1</w:t>
            </w:r>
            <w:r w:rsidRPr="004C491E">
              <w:rPr>
                <w:rFonts w:asciiTheme="majorBidi" w:hAnsiTheme="majorBidi" w:cstheme="majorBidi"/>
                <w:vertAlign w:val="superscript"/>
              </w:rPr>
              <w:t>er</w:t>
            </w:r>
            <w:r w:rsidRPr="004C491E">
              <w:rPr>
                <w:rFonts w:asciiTheme="majorBidi" w:hAnsiTheme="majorBidi" w:cstheme="majorBidi"/>
              </w:rPr>
              <w:t xml:space="preserve"> Février 2024</w:t>
            </w:r>
          </w:p>
        </w:tc>
      </w:tr>
      <w:tr w:rsidR="004C491E" w:rsidRPr="004C491E" w:rsidTr="004C491E">
        <w:trPr>
          <w:trHeight w:val="1505"/>
        </w:trPr>
        <w:tc>
          <w:tcPr>
            <w:tcW w:w="10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4184" w:firstLine="0"/>
              <w:jc w:val="left"/>
              <w:rPr>
                <w:rFonts w:asciiTheme="majorBidi" w:hAnsiTheme="majorBidi" w:cstheme="majorBidi"/>
                <w:b/>
                <w:u w:val="single" w:color="000000"/>
              </w:rPr>
            </w:pPr>
            <w:r w:rsidRPr="004C491E">
              <w:rPr>
                <w:rFonts w:asciiTheme="majorBidi" w:hAnsiTheme="majorBidi" w:cstheme="majorBidi"/>
                <w:b/>
                <w:u w:val="single" w:color="000000"/>
              </w:rPr>
              <w:t xml:space="preserve">Profil recherché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Nous sommes à la recherche d’un(e) candidat(e) possédant une base solide en mathématiques, y compris une maitrise des techniques et des outils essentiels pour l’analyse des équations de 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Schrödinger, qu’elles soient linéaires ou non linéaires. La capacité d’analyser de manière approfondie les équations stationnaires de Schrödinger, en se concentrant spécifiquement sur la détermination de l’existence de l’état fondamental. </w:t>
            </w:r>
            <w:r w:rsidRPr="004C491E">
              <w:rPr>
                <w:rFonts w:asciiTheme="majorBidi" w:hAnsiTheme="majorBidi" w:cstheme="majorBidi"/>
              </w:rPr>
              <w:t>Un bon niveau d’anglais est aussi exigé.</w:t>
            </w:r>
          </w:p>
        </w:tc>
      </w:tr>
      <w:tr w:rsidR="004C491E" w:rsidRPr="004C491E" w:rsidTr="004C491E">
        <w:trPr>
          <w:trHeight w:val="497"/>
        </w:trPr>
        <w:tc>
          <w:tcPr>
            <w:tcW w:w="10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line="240" w:lineRule="auto"/>
              <w:ind w:left="0" w:right="-74" w:firstLine="0"/>
              <w:jc w:val="center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u w:val="single"/>
              </w:rPr>
              <w:t>DESCRIPTION DU SUJET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u w:val="single"/>
              </w:rPr>
              <w:t xml:space="preserve">Objectif </w:t>
            </w:r>
            <w:r w:rsidRPr="004C491E">
              <w:rPr>
                <w:rFonts w:asciiTheme="majorBidi" w:hAnsiTheme="majorBidi" w:cstheme="majorBidi"/>
              </w:rPr>
              <w:t>(état de l'art, objectifs scientifiques, problématique)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Plusieurs travaux portent sur l’étude de la dynamique des solutions de l’équation de Schrödinger  inhomogène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i</w:t>
            </w:r>
            <m:oMath>
              <m:r>
                <w:rPr>
                  <w:rFonts w:ascii="Cambria Math" w:hAnsi="Cambria Math" w:cstheme="majorBidi"/>
                  <w:color w:val="auto"/>
                  <w:lang w:eastAsia="fr-FR"/>
                </w:rPr>
                <m:t>Ә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t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u+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Δu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+ F(x, u) =0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de donnée initiale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</w:pPr>
            <w:proofErr w:type="gram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u(</w:t>
            </w:r>
            <w:proofErr w:type="gram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0,.)=u</w:t>
            </w:r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0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et u :=u(t, x) : </w:t>
            </w:r>
            <m:oMath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R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+</w:t>
            </w:r>
            <m:oMath>
              <m:r>
                <w:rPr>
                  <w:rFonts w:ascii="Cambria Math" w:hAnsi="Cambria Math" w:cstheme="majorBidi"/>
                  <w:color w:val="auto"/>
                  <w:vertAlign w:val="subscript"/>
                  <w:lang w:eastAsia="fr-FR"/>
                </w:rPr>
                <m:t>×</m:t>
              </m:r>
              <m:r>
                <w:rPr>
                  <w:rFonts w:ascii="Cambria Math" w:hAnsiTheme="majorBidi" w:cstheme="majorBidi"/>
                  <w:color w:val="auto"/>
                  <w:vertAlign w:val="superscript"/>
                  <w:lang w:eastAsia="fr-FR"/>
                </w:rPr>
                <m:t xml:space="preserve"> 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R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N</w:t>
            </w:r>
            <m:oMath>
              <m:r>
                <w:rPr>
                  <w:rFonts w:ascii="Cambria Math" w:hAnsiTheme="majorBidi" w:cstheme="majorBidi"/>
                  <w:color w:val="auto"/>
                  <w:vertAlign w:val="superscript"/>
                  <w:lang w:eastAsia="fr-FR"/>
                </w:rPr>
                <m:t xml:space="preserve"> 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lang w:eastAsia="fr-FR"/>
                </w:rPr>
                <m:t>→C</m:t>
              </m:r>
            </m:oMath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Le problème de Schrödinger inhomogène (F(x, u)= |x|</w:t>
            </w:r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^b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|u|</w:t>
            </w:r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p-1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u) est une extension de l’équation de Schrödinger homogène (F(x, u)= |u|</w:t>
            </w:r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p-1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). On peut alors adapter et généraliser un certain nombre de méthodes afin d’étudier des modèles non-linéaires inhomogène.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La question d'existence des solutions explosives a fait l'objet de nombreuses études. En ce qui concerne l’équation de Schrödinger classique, la méthode générale de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Glassey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[J. Math. Phys., 1977] permet de montrer que pour une donnée d'énergie strictement négative et a une variance finie, alors la solution explose en temps fini.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Plus tard,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Ogawa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et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Tsutsumi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[J. Diff.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Equat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., 1991] ont montré le même résultat en dimension N</w:t>
            </w:r>
            <m:oMath>
              <m:r>
                <w:rPr>
                  <w:rFonts w:ascii="Cambria Math" w:hAnsi="Cambria Math" w:cstheme="majorBidi"/>
                  <w:color w:val="auto"/>
                  <w:lang w:eastAsia="fr-FR"/>
                </w:rPr>
                <m:t>≥</m:t>
              </m:r>
              <m:r>
                <w:rPr>
                  <w:rFonts w:ascii="Cambria Math" w:hAnsiTheme="majorBidi" w:cstheme="majorBidi"/>
                  <w:color w:val="auto"/>
                  <w:lang w:eastAsia="fr-FR"/>
                </w:rPr>
                <m:t>2</m:t>
              </m:r>
            </m:oMath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pour des données radiales sans hypothèse de variance finie mais avec une restriction portant sur p.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Pour l’équation de Schrödinger non-linéaire inhomogène (b&lt;0) d'une part, Farah [J. Evol.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Equa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., 2016] a prouvé que si u</w:t>
            </w:r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0</w:t>
            </w:r>
            <m:oMath>
              <m:r>
                <w:rPr>
                  <w:rFonts w:ascii="Cambria Math" w:hAnsi="Cambria Math" w:cstheme="majorBidi"/>
                  <w:color w:val="auto"/>
                  <w:vertAlign w:val="subscript"/>
                  <w:lang w:eastAsia="fr-FR"/>
                </w:rPr>
                <m:t>∈</m:t>
              </m:r>
            </m:oMath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H</w:t>
            </w:r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1</w:t>
            </w:r>
            <m:oMath>
              <m:r>
                <w:rPr>
                  <w:rFonts w:ascii="Cambria Math" w:hAnsiTheme="majorBidi" w:cstheme="majorBidi"/>
                  <w:color w:val="auto"/>
                  <w:vertAlign w:val="superscript"/>
                  <w:lang w:eastAsia="fr-FR"/>
                </w:rPr>
                <m:t>(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R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N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) et |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x|u</w:t>
            </w:r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0</w:t>
            </w:r>
            <m:oMath>
              <w:proofErr w:type="spellEnd"/>
              <m:r>
                <w:rPr>
                  <w:rFonts w:ascii="Cambria Math" w:hAnsi="Cambria Math" w:cstheme="majorBidi"/>
                  <w:color w:val="auto"/>
                  <w:vertAlign w:val="subscript"/>
                  <w:lang w:eastAsia="fr-FR"/>
                </w:rPr>
                <m:t>∈</m:t>
              </m:r>
              <m: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L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2</w:t>
            </w:r>
            <m:oMath>
              <m:r>
                <w:rPr>
                  <w:rFonts w:ascii="Cambria Math" w:hAnsiTheme="majorBidi" w:cstheme="majorBidi"/>
                  <w:color w:val="auto"/>
                  <w:vertAlign w:val="superscript"/>
                  <w:lang w:eastAsia="fr-FR"/>
                </w:rPr>
                <m:t>(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R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N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) sous le seuil masse-énergie la solution correspondante explose en temps fini dans le cas masse-sur-critique et énergie-sous-critique. D'autre part, en suivant la même approche, Dinh [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Nonli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 Anal., 2018] a étudié le phénomène d'explosion en temps fini pour des données radiales avec énergie négative ou sous le seuil masse-énergie en dimension N</w:t>
            </w:r>
            <m:oMath>
              <m:r>
                <w:rPr>
                  <w:rFonts w:ascii="Cambria Math" w:hAnsi="Cambria Math" w:cstheme="majorBidi"/>
                  <w:color w:val="auto"/>
                  <w:lang w:eastAsia="fr-FR"/>
                </w:rPr>
                <m:t>≥</m:t>
              </m:r>
              <m:r>
                <w:rPr>
                  <w:rFonts w:ascii="Cambria Math" w:hAnsiTheme="majorBidi" w:cstheme="majorBidi"/>
                  <w:color w:val="auto"/>
                  <w:lang w:eastAsia="fr-FR"/>
                </w:rPr>
                <m:t>2</m:t>
              </m:r>
            </m:oMath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Remarquons que les résultats d'explosion en temps fini existent pour des données radiales ou a variance finie. Récemment, certains travaux ont établi l'explosion pour des données non radiales et variance non nécessairement finie. En particulier, Bai et Li [2] ont étudié l'explosion en temps fini ou infini pour 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u</w:t>
            </w:r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0</w:t>
            </w:r>
            <m:oMath>
              <m:r>
                <w:rPr>
                  <w:rFonts w:ascii="Cambria Math" w:hAnsi="Cambria Math" w:cstheme="majorBidi"/>
                  <w:color w:val="auto"/>
                  <w:vertAlign w:val="subscript"/>
                  <w:lang w:eastAsia="fr-FR"/>
                </w:rPr>
                <m:t>∈</m:t>
              </m:r>
            </m:oMath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H</w:t>
            </w:r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1</w:t>
            </w:r>
            <m:oMath>
              <m:r>
                <w:rPr>
                  <w:rFonts w:ascii="Cambria Math" w:hAnsiTheme="majorBidi" w:cstheme="majorBidi"/>
                  <w:color w:val="auto"/>
                  <w:vertAlign w:val="superscript"/>
                  <w:lang w:eastAsia="fr-FR"/>
                </w:rPr>
                <m:t>(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R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N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) </w:t>
            </w:r>
            <w:r w:rsidRPr="004C491E">
              <w:rPr>
                <w:rFonts w:asciiTheme="majorBidi" w:hAnsiTheme="majorBidi" w:cstheme="majorBidi"/>
              </w:rPr>
              <w:t>sous le seuil masse-énergie dans le cas mass-sur-critique et énergie sous critique. De plus, ils ont obtenu une borne inférieure pour le taux d'explosion. Le cas masse critique a été étudié par Cardoso et Farah [1], ils ont prouvé que la solution explose en temps fini pour toute donnée avec énergie négative.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</w:pP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Motivé par ces résultats, l’objectif de ce projet est d’étudier l'explosion en temps fini ou infini dans le cas non radiale 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lastRenderedPageBreak/>
              <w:t>et sans hypothèse de variance finie aux différentes variantes des équations de Schrödinger inhomogène pour des non-linéarités masse-sur-critique et masse critique.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Notons que pour l’équation de Schrödinger classique (b=0), l'explosion en temps fini dans le cas non radiale et sans hypothèse de variance finie est toujours un problème ouvert sauf en dimension N=1.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eastAsiaTheme="minorEastAsia" w:hAnsiTheme="majorBidi" w:cstheme="majorBidi"/>
                <w:lang w:val="en-US"/>
              </w:rPr>
            </w:pPr>
            <w:proofErr w:type="spellStart"/>
            <w:r w:rsidRPr="004C491E">
              <w:rPr>
                <w:rFonts w:asciiTheme="majorBidi" w:eastAsiaTheme="minorEastAsia" w:hAnsiTheme="majorBidi" w:cstheme="majorBidi"/>
                <w:lang w:val="en-US"/>
              </w:rPr>
              <w:t>Références</w:t>
            </w:r>
            <w:proofErr w:type="spellEnd"/>
            <w:r w:rsidRPr="004C491E">
              <w:rPr>
                <w:rFonts w:asciiTheme="majorBidi" w:eastAsiaTheme="minorEastAsia" w:hAnsiTheme="majorBidi" w:cstheme="majorBidi"/>
                <w:lang w:val="en-US"/>
              </w:rPr>
              <w:t>: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lang w:val="en-US"/>
              </w:rPr>
            </w:pPr>
            <w:r w:rsidRPr="004C491E">
              <w:rPr>
                <w:rFonts w:asciiTheme="majorBidi" w:hAnsiTheme="majorBidi" w:cstheme="majorBidi"/>
                <w:lang w:val="en-US"/>
              </w:rPr>
              <w:t xml:space="preserve">[1] R. Bai and B. Li: Finite time/Infinite time blow-up behaviors for the inhomogeneous nonlinear </w:t>
            </w:r>
            <w:r w:rsidRPr="004C491E">
              <w:rPr>
                <w:rFonts w:asciiTheme="majorBidi" w:hAnsiTheme="majorBidi" w:cstheme="majorBidi"/>
                <w:color w:val="auto"/>
                <w:lang w:val="en-US" w:eastAsia="fr-FR"/>
              </w:rPr>
              <w:t>Schrödinger</w:t>
            </w:r>
            <w:r w:rsidRPr="004C491E">
              <w:rPr>
                <w:rFonts w:asciiTheme="majorBidi" w:hAnsiTheme="majorBidi" w:cstheme="majorBidi"/>
                <w:lang w:val="en-US"/>
              </w:rPr>
              <w:t xml:space="preserve"> equation, Nonlinear Analysis, 232, 113266, (2023).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lang w:val="en-US"/>
              </w:rPr>
            </w:pPr>
            <w:r w:rsidRPr="004C491E">
              <w:rPr>
                <w:rFonts w:asciiTheme="majorBidi" w:hAnsiTheme="majorBidi" w:cstheme="majorBidi"/>
                <w:lang w:val="en-US"/>
              </w:rPr>
              <w:t>[2] M. Cardoso and L. G. Farah: Blow-up of non radial solutions for the L</w:t>
            </w:r>
            <w:r w:rsidRPr="004C491E">
              <w:rPr>
                <w:rFonts w:asciiTheme="majorBidi" w:hAnsiTheme="majorBidi" w:cstheme="majorBidi"/>
                <w:vertAlign w:val="superscript"/>
                <w:lang w:val="en-US"/>
              </w:rPr>
              <w:t>2</w:t>
            </w:r>
            <w:r w:rsidRPr="004C491E">
              <w:rPr>
                <w:rFonts w:asciiTheme="majorBidi" w:hAnsiTheme="majorBidi" w:cstheme="majorBidi"/>
                <w:lang w:val="en-US"/>
              </w:rPr>
              <w:t xml:space="preserve"> critical inhomogeneous NLS equation, Nonlinearity, 35, 4426-4436, (2022).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lang w:val="en-US"/>
              </w:rPr>
            </w:pPr>
            <w:r w:rsidRPr="004C491E">
              <w:rPr>
                <w:rFonts w:asciiTheme="majorBidi" w:hAnsiTheme="majorBidi" w:cstheme="majorBidi"/>
                <w:lang w:val="en-US"/>
              </w:rPr>
              <w:t xml:space="preserve">[3] R. </w:t>
            </w:r>
            <w:proofErr w:type="spellStart"/>
            <w:r w:rsidRPr="004C491E">
              <w:rPr>
                <w:rFonts w:asciiTheme="majorBidi" w:hAnsiTheme="majorBidi" w:cstheme="majorBidi"/>
                <w:lang w:val="en-US"/>
              </w:rPr>
              <w:t>Ghanmi</w:t>
            </w:r>
            <w:proofErr w:type="spellEnd"/>
            <w:r w:rsidRPr="004C491E">
              <w:rPr>
                <w:rFonts w:asciiTheme="majorBidi" w:hAnsiTheme="majorBidi" w:cstheme="majorBidi"/>
                <w:lang w:val="en-US"/>
              </w:rPr>
              <w:t xml:space="preserve"> and T. </w:t>
            </w:r>
            <w:proofErr w:type="spellStart"/>
            <w:r w:rsidRPr="004C491E">
              <w:rPr>
                <w:rFonts w:asciiTheme="majorBidi" w:hAnsiTheme="majorBidi" w:cstheme="majorBidi"/>
                <w:lang w:val="en-US"/>
              </w:rPr>
              <w:t>Saanouni</w:t>
            </w:r>
            <w:proofErr w:type="spellEnd"/>
            <w:r w:rsidRPr="004C491E">
              <w:rPr>
                <w:rFonts w:asciiTheme="majorBidi" w:hAnsiTheme="majorBidi" w:cstheme="majorBidi"/>
                <w:lang w:val="en-US"/>
              </w:rPr>
              <w:t xml:space="preserve">: A note on the inhomogeneous fourth-order </w:t>
            </w:r>
            <w:r w:rsidRPr="004C491E">
              <w:rPr>
                <w:rFonts w:asciiTheme="majorBidi" w:hAnsiTheme="majorBidi" w:cstheme="majorBidi"/>
                <w:color w:val="auto"/>
                <w:lang w:val="en-US" w:eastAsia="fr-FR"/>
              </w:rPr>
              <w:t>Schrödinger</w:t>
            </w:r>
            <w:r w:rsidRPr="004C491E">
              <w:rPr>
                <w:rFonts w:asciiTheme="majorBidi" w:hAnsiTheme="majorBidi" w:cstheme="majorBidi"/>
                <w:lang w:val="en-US"/>
              </w:rPr>
              <w:t xml:space="preserve"> equations, J. Pseudo. Diff. </w:t>
            </w:r>
            <w:proofErr w:type="spellStart"/>
            <w:r w:rsidRPr="004C491E">
              <w:rPr>
                <w:rFonts w:asciiTheme="majorBidi" w:hAnsiTheme="majorBidi" w:cstheme="majorBidi"/>
                <w:lang w:val="en-US"/>
              </w:rPr>
              <w:t>Oper</w:t>
            </w:r>
            <w:proofErr w:type="spellEnd"/>
            <w:r w:rsidRPr="004C491E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Pr="004C491E">
              <w:rPr>
                <w:rFonts w:asciiTheme="majorBidi" w:hAnsiTheme="majorBidi" w:cstheme="majorBidi"/>
                <w:lang w:val="en-US"/>
              </w:rPr>
              <w:t>Appli</w:t>
            </w:r>
            <w:proofErr w:type="spellEnd"/>
            <w:proofErr w:type="gramStart"/>
            <w:r w:rsidRPr="004C491E">
              <w:rPr>
                <w:rFonts w:asciiTheme="majorBidi" w:hAnsiTheme="majorBidi" w:cstheme="majorBidi"/>
                <w:lang w:val="en-US"/>
              </w:rPr>
              <w:t>,(</w:t>
            </w:r>
            <w:proofErr w:type="gramEnd"/>
            <w:r w:rsidRPr="004C491E">
              <w:rPr>
                <w:rFonts w:asciiTheme="majorBidi" w:hAnsiTheme="majorBidi" w:cstheme="majorBidi"/>
                <w:lang w:val="en-US"/>
              </w:rPr>
              <w:t>2022).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lang w:val="en-US"/>
              </w:rPr>
              <w:t>[4</w:t>
            </w:r>
            <w:proofErr w:type="gramStart"/>
            <w:r w:rsidRPr="004C491E">
              <w:rPr>
                <w:rFonts w:asciiTheme="majorBidi" w:hAnsiTheme="majorBidi" w:cstheme="majorBidi"/>
                <w:lang w:val="en-US"/>
              </w:rPr>
              <w:t>]  R</w:t>
            </w:r>
            <w:proofErr w:type="gramEnd"/>
            <w:r w:rsidRPr="004C491E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Pr="004C491E">
              <w:rPr>
                <w:rFonts w:asciiTheme="majorBidi" w:hAnsiTheme="majorBidi" w:cstheme="majorBidi"/>
                <w:lang w:val="en-US"/>
              </w:rPr>
              <w:t>Ghanmi</w:t>
            </w:r>
            <w:proofErr w:type="spellEnd"/>
            <w:r w:rsidRPr="004C491E">
              <w:rPr>
                <w:rFonts w:asciiTheme="majorBidi" w:hAnsiTheme="majorBidi" w:cstheme="majorBidi"/>
                <w:lang w:val="en-US"/>
              </w:rPr>
              <w:t xml:space="preserve"> and T. </w:t>
            </w:r>
            <w:proofErr w:type="spellStart"/>
            <w:r w:rsidRPr="004C491E">
              <w:rPr>
                <w:rFonts w:asciiTheme="majorBidi" w:hAnsiTheme="majorBidi" w:cstheme="majorBidi"/>
                <w:lang w:val="en-US"/>
              </w:rPr>
              <w:t>Saanouni</w:t>
            </w:r>
            <w:proofErr w:type="spellEnd"/>
            <w:r w:rsidRPr="004C491E">
              <w:rPr>
                <w:rFonts w:asciiTheme="majorBidi" w:hAnsiTheme="majorBidi" w:cstheme="majorBidi"/>
                <w:lang w:val="en-US"/>
              </w:rPr>
              <w:t xml:space="preserve">: Inhomogeneous coupled non-linear </w:t>
            </w:r>
            <w:r w:rsidRPr="004C491E">
              <w:rPr>
                <w:rFonts w:asciiTheme="majorBidi" w:hAnsiTheme="majorBidi" w:cstheme="majorBidi"/>
                <w:color w:val="auto"/>
                <w:lang w:val="en-US" w:eastAsia="fr-FR"/>
              </w:rPr>
              <w:t>Schrödinger</w:t>
            </w:r>
            <w:r w:rsidRPr="004C491E">
              <w:rPr>
                <w:rFonts w:asciiTheme="majorBidi" w:hAnsiTheme="majorBidi" w:cstheme="majorBidi"/>
                <w:lang w:val="en-US"/>
              </w:rPr>
              <w:t xml:space="preserve"> systems, J. </w:t>
            </w:r>
            <w:proofErr w:type="spellStart"/>
            <w:r w:rsidRPr="004C491E">
              <w:rPr>
                <w:rFonts w:asciiTheme="majorBidi" w:hAnsiTheme="majorBidi" w:cstheme="majorBidi"/>
                <w:lang w:val="en-US"/>
              </w:rPr>
              <w:t>Maths</w:t>
            </w:r>
            <w:proofErr w:type="spellEnd"/>
            <w:r w:rsidRPr="004C491E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Pr="004C491E">
              <w:rPr>
                <w:rFonts w:asciiTheme="majorBidi" w:hAnsiTheme="majorBidi" w:cstheme="majorBidi"/>
              </w:rPr>
              <w:t>Pyhs</w:t>
            </w:r>
            <w:proofErr w:type="spellEnd"/>
            <w:r w:rsidRPr="004C491E">
              <w:rPr>
                <w:rFonts w:asciiTheme="majorBidi" w:hAnsiTheme="majorBidi" w:cstheme="majorBidi"/>
              </w:rPr>
              <w:t>. 62, (2021).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u w:val="single"/>
              </w:rPr>
            </w:pPr>
            <w:r w:rsidRPr="004C491E">
              <w:rPr>
                <w:rFonts w:asciiTheme="majorBidi" w:hAnsiTheme="majorBidi" w:cstheme="majorBidi"/>
                <w:u w:val="single"/>
              </w:rPr>
              <w:t xml:space="preserve">Description et méthodologie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 xml:space="preserve">Pour aborder ce problème, on propose en premier lieu d’utiliser  une identité de type viriel localisée et une inégalité de </w:t>
            </w:r>
            <w:proofErr w:type="spellStart"/>
            <w:r w:rsidRPr="004C491E">
              <w:rPr>
                <w:rFonts w:asciiTheme="majorBidi" w:hAnsiTheme="majorBidi" w:cstheme="majorBidi"/>
              </w:rPr>
              <w:t>Gagliardo</w:t>
            </w:r>
            <w:proofErr w:type="spellEnd"/>
            <w:r w:rsidRPr="004C491E">
              <w:rPr>
                <w:rFonts w:asciiTheme="majorBidi" w:hAnsiTheme="majorBidi" w:cstheme="majorBidi"/>
              </w:rPr>
              <w:t>-Nirenberg. Le terme inhomogène décroissant est essentiel pour contrôler le terme source pour |x|&gt; R&gt;&gt;1.  Ensuite, on ramène le problème à une inégalité différentielle qui n’a pas de solution  globale.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u w:val="single"/>
              </w:rPr>
            </w:pPr>
            <w:r w:rsidRPr="004C491E">
              <w:rPr>
                <w:rFonts w:asciiTheme="majorBidi" w:hAnsiTheme="majorBidi" w:cstheme="majorBidi"/>
                <w:u w:val="single"/>
              </w:rPr>
              <w:t>Contexte national et international</w:t>
            </w:r>
          </w:p>
          <w:p w:rsidR="004C491E" w:rsidRPr="004C491E" w:rsidRDefault="004C491E" w:rsidP="004C491E">
            <w:pPr>
              <w:pStyle w:val="Default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en-US"/>
              </w:rPr>
            </w:pPr>
            <w:r w:rsidRPr="004C491E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en-US"/>
              </w:rPr>
              <w:t xml:space="preserve">Contexte National : </w:t>
            </w:r>
          </w:p>
          <w:p w:rsidR="004C491E" w:rsidRPr="004C491E" w:rsidRDefault="004C491E" w:rsidP="004C491E">
            <w:pPr>
              <w:pStyle w:val="Default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en-US"/>
              </w:rPr>
            </w:pPr>
            <w:r w:rsidRPr="004C491E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en-US"/>
              </w:rPr>
              <w:t xml:space="preserve"> Récemment, une équipe de la Faculté des Sciences de Tunis a commencé de s’intéresser à l’étude des équations de </w:t>
            </w:r>
            <w:r w:rsidRPr="004C491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Schrödinger non-linéaires. Précisément, elle s’intéresse aux questions d’existence locale de solution, existence globale et comportement asymptotique. Nous encourageons</w:t>
            </w:r>
            <w:r w:rsidRPr="004C491E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en-US"/>
              </w:rPr>
              <w:t xml:space="preserve"> les jeunes chercheurs pour publier des articles dans des journaux </w:t>
            </w:r>
            <w:proofErr w:type="spellStart"/>
            <w:r w:rsidRPr="004C491E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en-US"/>
              </w:rPr>
              <w:t>Scopus</w:t>
            </w:r>
            <w:proofErr w:type="spellEnd"/>
            <w:r w:rsidRPr="004C491E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en-US"/>
              </w:rPr>
              <w:t xml:space="preserve"> et ISI.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  <w:color w:val="000000" w:themeColor="text1"/>
              </w:rPr>
              <w:t>Contexte international:</w:t>
            </w:r>
            <w:r w:rsidRPr="004C491E">
              <w:rPr>
                <w:rFonts w:asciiTheme="majorBidi" w:hAnsiTheme="majorBidi" w:cstheme="majorBidi"/>
              </w:rPr>
              <w:t xml:space="preserve">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color w:val="auto"/>
                <w:lang w:eastAsia="fr-FR"/>
              </w:rPr>
            </w:pPr>
            <w:r w:rsidRPr="004C491E">
              <w:rPr>
                <w:rFonts w:asciiTheme="majorBidi" w:hAnsiTheme="majorBidi" w:cstheme="majorBidi"/>
              </w:rPr>
              <w:t xml:space="preserve">Le problème de Cauchy pour l’équation de 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Schrödinger classique (F(x, u)= |u|</w:t>
            </w:r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p-1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u) a été étudié de manière assez approfondie dans de nombreux cas après les travaux fondateurs par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Ginibre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et Vélo [J.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Funct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. Anal., 1979]. Au cours de ces dernières années l’équation de Schrödinger inhomogène a été étudiée par de nombreux auteurs.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Genoud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et Stuart [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Discrete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.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Contin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. Dyn. Sys., 2008] et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Guzmàn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[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Nonl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. Anal., 2017] ont prouvé le caractère globalement bien posé moyennant certaines conditions sur la puissance p et le coefficient b. Le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scattering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dans l’espace d’énergie a été prouvé par Dinh [J. Evol.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Equa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., 2019]. En outre, la question d’existence des solutions explosives a fait l’objet de nombreuses études. En particulier, Farah [J. Evol.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Equa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., 2016] a prouvé que si u</w:t>
            </w:r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0</w:t>
            </w:r>
            <m:oMath>
              <m:r>
                <w:rPr>
                  <w:rFonts w:ascii="Cambria Math" w:hAnsi="Cambria Math" w:cstheme="majorBidi"/>
                  <w:color w:val="auto"/>
                  <w:vertAlign w:val="subscript"/>
                  <w:lang w:eastAsia="fr-FR"/>
                </w:rPr>
                <m:t>∈</m:t>
              </m:r>
            </m:oMath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H</w:t>
            </w:r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1</w:t>
            </w:r>
            <m:oMath>
              <m:r>
                <w:rPr>
                  <w:rFonts w:ascii="Cambria Math" w:hAnsiTheme="majorBidi" w:cstheme="majorBidi"/>
                  <w:color w:val="auto"/>
                  <w:vertAlign w:val="superscript"/>
                  <w:lang w:eastAsia="fr-FR"/>
                </w:rPr>
                <m:t>(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R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N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) et |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x|u</w:t>
            </w:r>
            <w:r w:rsidRPr="004C491E">
              <w:rPr>
                <w:rFonts w:asciiTheme="majorBidi" w:hAnsiTheme="majorBidi" w:cstheme="majorBidi"/>
                <w:color w:val="auto"/>
                <w:vertAlign w:val="subscript"/>
                <w:lang w:eastAsia="fr-FR"/>
              </w:rPr>
              <w:t>0</w:t>
            </w:r>
            <m:oMath>
              <w:proofErr w:type="spellEnd"/>
              <m:r>
                <w:rPr>
                  <w:rFonts w:ascii="Cambria Math" w:hAnsi="Cambria Math" w:cstheme="majorBidi"/>
                  <w:color w:val="auto"/>
                  <w:vertAlign w:val="subscript"/>
                  <w:lang w:eastAsia="fr-FR"/>
                </w:rPr>
                <m:t>∈</m:t>
              </m:r>
              <m: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L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2</w:t>
            </w:r>
            <m:oMath>
              <m:r>
                <w:rPr>
                  <w:rFonts w:ascii="Cambria Math" w:hAnsiTheme="majorBidi" w:cstheme="majorBidi"/>
                  <w:color w:val="auto"/>
                  <w:vertAlign w:val="superscript"/>
                  <w:lang w:eastAsia="fr-FR"/>
                </w:rPr>
                <m:t>(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color w:val="auto"/>
                  <w:vertAlign w:val="superscript"/>
                  <w:lang w:eastAsia="fr-FR"/>
                </w:rPr>
                <m:t>R</m:t>
              </m:r>
            </m:oMath>
            <w:r w:rsidRPr="004C491E">
              <w:rPr>
                <w:rFonts w:asciiTheme="majorBidi" w:hAnsiTheme="majorBidi" w:cstheme="majorBidi"/>
                <w:color w:val="auto"/>
                <w:vertAlign w:val="superscript"/>
                <w:lang w:eastAsia="fr-FR"/>
              </w:rPr>
              <w:t>N</w:t>
            </w:r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) sous le seuil masse-énergie la solution explose en temps fini dans le cas masse-sur-critique et masse-sous-critique. Le résultat s’étend aussi par Dinh [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Nonli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 Anal., 2018] pour des données radiales avec énergie négative ou sous le seuil masse-énergie en dimension N</w:t>
            </w:r>
            <m:oMath>
              <m:r>
                <w:rPr>
                  <w:rFonts w:ascii="Cambria Math" w:hAnsi="Cambria Math" w:cstheme="majorBidi"/>
                  <w:color w:val="auto"/>
                  <w:lang w:eastAsia="fr-FR"/>
                </w:rPr>
                <m:t>≥</m:t>
              </m:r>
              <m:r>
                <w:rPr>
                  <w:rFonts w:ascii="Cambria Math" w:hAnsiTheme="majorBidi" w:cstheme="majorBidi"/>
                  <w:color w:val="auto"/>
                  <w:lang w:eastAsia="fr-FR"/>
                </w:rPr>
                <m:t>2</m:t>
              </m:r>
            </m:oMath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 Plus récemment, l’explosion en temps fini a été obtenu pour des données non radiales et variance non finie par Bai et Li [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Nonl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. Anal., 2023] et pour toute donnée avec énergie négative dans le cas critique par Farah et Cardoso [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Nonlinearity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, 2022]. D’autre part, Dinh et </w:t>
            </w:r>
            <w:proofErr w:type="spellStart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>Keraani</w:t>
            </w:r>
            <w:proofErr w:type="spellEnd"/>
            <w:r w:rsidRPr="004C491E">
              <w:rPr>
                <w:rFonts w:asciiTheme="majorBidi" w:hAnsiTheme="majorBidi" w:cstheme="majorBidi"/>
                <w:color w:val="auto"/>
                <w:lang w:eastAsia="fr-FR"/>
              </w:rPr>
              <w:t xml:space="preserve"> [J. Math. Anal., 2021] ont démontré l’explosion pour des données cylindriques.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u w:val="single"/>
              </w:rPr>
            </w:pPr>
            <w:r w:rsidRPr="004C491E">
              <w:rPr>
                <w:rFonts w:asciiTheme="majorBidi" w:hAnsiTheme="majorBidi" w:cstheme="majorBidi"/>
                <w:u w:val="single"/>
              </w:rPr>
              <w:t xml:space="preserve">Résultats espérés </w:t>
            </w:r>
          </w:p>
          <w:p w:rsidR="004C491E" w:rsidRPr="004C491E" w:rsidRDefault="004C491E" w:rsidP="004C491E">
            <w:pPr>
              <w:pStyle w:val="Paragraphedelist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right="-74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Dans la première partie de ce projet, en utilisant une estimation de type viriel localisée, on veut prouver d'abord l'existence de solution explosive sous le seuil masse-énergie dans le cas masse sur-critique non radiale et a variance infinie. Nous pouvons aussi obtenir une borne inférieure pour le taux d'explosion en temps infini.</w:t>
            </w:r>
          </w:p>
          <w:p w:rsidR="004C491E" w:rsidRPr="004C491E" w:rsidRDefault="004C491E" w:rsidP="004C491E">
            <w:pPr>
              <w:pStyle w:val="Paragraphedelist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right="-74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Dans cette partie de ce projet, l'idée est d'étendre une estimation non-radiale pour prouver l'explosion en temps fini dans le cas masse critique pour des données d'énergie négative.</w:t>
            </w:r>
          </w:p>
          <w:p w:rsidR="004C491E" w:rsidRPr="004C491E" w:rsidRDefault="004C491E" w:rsidP="004C491E">
            <w:pPr>
              <w:pStyle w:val="Paragraphedelist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right="-74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Dans cette partie, on essaie d'améliorer ou étendre les résultats existants pour l'explosion en temps fini pour des données non radiales.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u w:val="single"/>
              </w:rPr>
            </w:pPr>
            <w:r w:rsidRPr="004C491E">
              <w:rPr>
                <w:rFonts w:asciiTheme="majorBidi" w:hAnsiTheme="majorBidi" w:cstheme="majorBidi"/>
                <w:u w:val="single"/>
              </w:rPr>
              <w:t xml:space="preserve">Plan d'exécution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i/>
                <w:iCs/>
              </w:rPr>
            </w:pPr>
            <w:r w:rsidRPr="004C491E">
              <w:rPr>
                <w:rFonts w:asciiTheme="majorBidi" w:hAnsiTheme="majorBidi" w:cstheme="majorBidi"/>
                <w:i/>
                <w:iCs/>
                <w:u w:val="single"/>
              </w:rPr>
              <w:t>Trimestre 1</w:t>
            </w:r>
            <w:r w:rsidRPr="004C491E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Dans la première partie de ce projet, on envisage de dériver une identité viriel localisée lié à notre équation qui est un outil essentiel dans le travail.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i/>
                <w:iCs/>
              </w:rPr>
            </w:pPr>
            <w:r w:rsidRPr="004C491E">
              <w:rPr>
                <w:rFonts w:asciiTheme="majorBidi" w:hAnsiTheme="majorBidi" w:cstheme="majorBidi"/>
                <w:i/>
                <w:iCs/>
                <w:u w:val="single"/>
              </w:rPr>
              <w:t>Trimestre 2</w:t>
            </w:r>
            <w:r w:rsidRPr="004C491E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Dans la deuxième partie de ce projet, en utilisant une estimation de type viriel localisée, on veut prouver l'existence de solution explosive sous le seuil masse-énergie dans le cas masse sur-critique non radiale et a variance infinie. Nous pouvons aussi obtenir une borne inférieure sur le taux d'explosion en temps infini.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i/>
                <w:iCs/>
              </w:rPr>
            </w:pPr>
            <w:r w:rsidRPr="004C491E">
              <w:rPr>
                <w:rFonts w:asciiTheme="majorBidi" w:hAnsiTheme="majorBidi" w:cstheme="majorBidi"/>
                <w:i/>
                <w:iCs/>
                <w:u w:val="single"/>
              </w:rPr>
              <w:t xml:space="preserve"> Trimestre 3 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</w:rPr>
            </w:pPr>
            <w:r w:rsidRPr="004C491E">
              <w:rPr>
                <w:rFonts w:asciiTheme="majorBidi" w:hAnsiTheme="majorBidi" w:cstheme="majorBidi"/>
              </w:rPr>
              <w:t>La troisième partie de ce projet est consacrée à l'étude du cas masse critique, on demande de prouver que la solution explose en temps fini lorsque l'énergie est négative.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i/>
                <w:iCs/>
              </w:rPr>
            </w:pPr>
            <w:r w:rsidRPr="004C491E">
              <w:rPr>
                <w:rFonts w:asciiTheme="majorBidi" w:hAnsiTheme="majorBidi" w:cstheme="majorBidi"/>
                <w:i/>
                <w:iCs/>
                <w:u w:val="single"/>
              </w:rPr>
              <w:t xml:space="preserve"> Trimestre 4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-74" w:firstLine="0"/>
              <w:jc w:val="left"/>
              <w:rPr>
                <w:rFonts w:asciiTheme="majorBidi" w:hAnsiTheme="majorBidi" w:cstheme="majorBidi"/>
                <w:i/>
                <w:iCs/>
                <w:u w:val="single"/>
              </w:rPr>
            </w:pPr>
            <w:r w:rsidRPr="004C491E">
              <w:rPr>
                <w:rFonts w:asciiTheme="majorBidi" w:hAnsiTheme="majorBidi" w:cstheme="majorBidi"/>
              </w:rPr>
              <w:t>La quatrième partie est consacrée à améliorer ou étendre les résultats existants pour l'explosion en temps fini pour des données non radiales. Aussi écrire les résultats et préparer les papiers pour soumission.</w:t>
            </w:r>
          </w:p>
          <w:p w:rsidR="004C491E" w:rsidRPr="004C491E" w:rsidRDefault="004C491E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right="-74"/>
              <w:jc w:val="left"/>
              <w:rPr>
                <w:rFonts w:asciiTheme="majorBidi" w:hAnsiTheme="majorBidi" w:cstheme="majorBidi"/>
              </w:rPr>
            </w:pPr>
          </w:p>
        </w:tc>
      </w:tr>
    </w:tbl>
    <w:p w:rsidR="00B74DE6" w:rsidRPr="004C491E" w:rsidRDefault="00B74DE6" w:rsidP="004C4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10" w:right="111"/>
        <w:jc w:val="center"/>
        <w:rPr>
          <w:rFonts w:asciiTheme="majorBidi" w:hAnsiTheme="majorBidi" w:cstheme="majorBidi"/>
          <w:b/>
          <w:sz w:val="22"/>
        </w:rPr>
      </w:pPr>
      <w:r w:rsidRPr="004C491E">
        <w:rPr>
          <w:rFonts w:asciiTheme="majorBidi" w:hAnsiTheme="majorBidi" w:cstheme="majorBidi"/>
          <w:b/>
          <w:color w:val="FF0000"/>
          <w:sz w:val="22"/>
        </w:rPr>
        <w:lastRenderedPageBreak/>
        <w:t xml:space="preserve">Clôture de soumission des candidatures </w:t>
      </w:r>
      <w:r w:rsidR="000F4540" w:rsidRPr="004C491E">
        <w:rPr>
          <w:rFonts w:asciiTheme="majorBidi" w:hAnsiTheme="majorBidi" w:cstheme="majorBidi"/>
          <w:b/>
          <w:color w:val="FF0000"/>
          <w:sz w:val="22"/>
        </w:rPr>
        <w:t xml:space="preserve">le </w:t>
      </w:r>
      <w:r w:rsidR="004C491E">
        <w:rPr>
          <w:rFonts w:asciiTheme="majorBidi" w:hAnsiTheme="majorBidi" w:cstheme="majorBidi"/>
          <w:b/>
          <w:color w:val="FF0000"/>
          <w:sz w:val="22"/>
        </w:rPr>
        <w:t xml:space="preserve">10 </w:t>
      </w:r>
      <w:r w:rsidR="00FE78AF" w:rsidRPr="004C491E">
        <w:rPr>
          <w:rFonts w:asciiTheme="majorBidi" w:hAnsiTheme="majorBidi" w:cstheme="majorBidi"/>
          <w:b/>
          <w:color w:val="FF0000"/>
          <w:sz w:val="22"/>
        </w:rPr>
        <w:t>décembre 2023</w:t>
      </w:r>
    </w:p>
    <w:p w:rsidR="006062F0" w:rsidRPr="004C491E" w:rsidRDefault="006062F0" w:rsidP="004C4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40" w:lineRule="auto"/>
        <w:ind w:left="0" w:firstLine="0"/>
        <w:jc w:val="left"/>
        <w:rPr>
          <w:rFonts w:asciiTheme="majorBidi" w:hAnsiTheme="majorBidi" w:cstheme="majorBidi"/>
          <w:sz w:val="22"/>
        </w:rPr>
      </w:pPr>
    </w:p>
    <w:p w:rsidR="00DC434A" w:rsidRPr="004C491E" w:rsidRDefault="00DC434A" w:rsidP="004C4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40" w:lineRule="auto"/>
        <w:ind w:left="0" w:firstLine="0"/>
        <w:jc w:val="left"/>
        <w:rPr>
          <w:rFonts w:asciiTheme="majorBidi" w:hAnsiTheme="majorBidi" w:cstheme="majorBidi"/>
          <w:sz w:val="22"/>
        </w:rPr>
      </w:pPr>
    </w:p>
    <w:tbl>
      <w:tblPr>
        <w:tblW w:w="100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5"/>
      </w:tblGrid>
      <w:tr w:rsidR="00194D4F" w:rsidRPr="004C491E" w:rsidTr="00194D4F">
        <w:trPr>
          <w:trHeight w:val="3386"/>
        </w:trPr>
        <w:tc>
          <w:tcPr>
            <w:tcW w:w="10095" w:type="dxa"/>
          </w:tcPr>
          <w:p w:rsidR="00194D4F" w:rsidRPr="004C491E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/>
                <w:u w:val="single" w:color="000000"/>
              </w:rPr>
            </w:pPr>
            <w:r w:rsidRPr="004C491E">
              <w:rPr>
                <w:rFonts w:asciiTheme="majorBidi" w:hAnsiTheme="majorBidi" w:cstheme="majorBidi"/>
                <w:b/>
                <w:sz w:val="22"/>
                <w:u w:val="single" w:color="000000"/>
              </w:rPr>
              <w:t>Pour postuler :</w:t>
            </w:r>
          </w:p>
          <w:p w:rsidR="00194D4F" w:rsidRPr="004C491E" w:rsidRDefault="001F3F77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Cs/>
              </w:rPr>
            </w:pPr>
            <w:r w:rsidRPr="004C491E">
              <w:rPr>
                <w:rFonts w:asciiTheme="majorBidi" w:hAnsiTheme="majorBidi" w:cstheme="majorBidi"/>
                <w:b/>
                <w:sz w:val="22"/>
              </w:rPr>
              <w:t>-</w:t>
            </w:r>
            <w:r w:rsidR="00194D4F" w:rsidRPr="004C491E">
              <w:rPr>
                <w:rFonts w:asciiTheme="majorBidi" w:hAnsiTheme="majorBidi" w:cstheme="majorBidi"/>
                <w:bCs/>
                <w:sz w:val="22"/>
              </w:rPr>
              <w:t xml:space="preserve"> Déposer un dossier constitué des pièces suivantes au Bureau d'ordre de l'établissement :</w:t>
            </w:r>
          </w:p>
          <w:p w:rsidR="00194D4F" w:rsidRPr="004C491E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Cs/>
              </w:rPr>
            </w:pPr>
            <w:r w:rsidRPr="004C491E">
              <w:rPr>
                <w:rFonts w:asciiTheme="majorBidi" w:hAnsiTheme="majorBidi" w:cstheme="majorBidi"/>
                <w:bCs/>
                <w:sz w:val="22"/>
              </w:rPr>
              <w:t>- Un Curriculum Vitae détaillé (CV)</w:t>
            </w:r>
          </w:p>
          <w:p w:rsidR="00194D4F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Cs/>
              </w:rPr>
            </w:pPr>
            <w:r w:rsidRPr="004C491E">
              <w:rPr>
                <w:rFonts w:asciiTheme="majorBidi" w:hAnsiTheme="majorBidi" w:cstheme="majorBidi"/>
                <w:bCs/>
                <w:sz w:val="22"/>
              </w:rPr>
              <w:t>- Une copie certifiée conforme de tous les diplômes depuis le Baccalauréat</w:t>
            </w:r>
          </w:p>
          <w:p w:rsidR="00CF615A" w:rsidRDefault="00CF615A" w:rsidP="00CF61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Une copie des relevés de notes des années d'études universitaires </w:t>
            </w:r>
          </w:p>
          <w:p w:rsidR="00194D4F" w:rsidRPr="004C491E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Cs/>
              </w:rPr>
            </w:pPr>
            <w:r w:rsidRPr="004C491E">
              <w:rPr>
                <w:rFonts w:asciiTheme="majorBidi" w:hAnsiTheme="majorBidi" w:cstheme="majorBidi"/>
                <w:bCs/>
                <w:sz w:val="22"/>
              </w:rPr>
              <w:t>- Une copie des publications</w:t>
            </w:r>
          </w:p>
          <w:p w:rsidR="00194D4F" w:rsidRPr="004C491E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Cs/>
              </w:rPr>
            </w:pPr>
            <w:r w:rsidRPr="004C491E">
              <w:rPr>
                <w:rFonts w:asciiTheme="majorBidi" w:hAnsiTheme="majorBidi" w:cstheme="majorBidi"/>
                <w:bCs/>
                <w:sz w:val="22"/>
              </w:rPr>
              <w:t>- Une copie de chaque communication orale ou par affiche avec les attestations de participation</w:t>
            </w:r>
          </w:p>
          <w:p w:rsidR="00194D4F" w:rsidRPr="004C491E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Cs/>
              </w:rPr>
            </w:pPr>
            <w:r w:rsidRPr="004C491E">
              <w:rPr>
                <w:rFonts w:asciiTheme="majorBidi" w:hAnsiTheme="majorBidi" w:cstheme="majorBidi"/>
                <w:bCs/>
                <w:sz w:val="22"/>
              </w:rPr>
              <w:t>- Bulletin N°3 (ou équivalent pour les étrangers)</w:t>
            </w:r>
          </w:p>
          <w:p w:rsidR="00194D4F" w:rsidRPr="004C491E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85"/>
              <w:jc w:val="left"/>
              <w:rPr>
                <w:rFonts w:asciiTheme="majorBidi" w:hAnsiTheme="majorBidi" w:cstheme="majorBidi"/>
                <w:bCs/>
              </w:rPr>
            </w:pPr>
            <w:r w:rsidRPr="004C491E">
              <w:rPr>
                <w:rFonts w:asciiTheme="majorBidi" w:hAnsiTheme="majorBidi" w:cstheme="majorBidi"/>
                <w:bCs/>
                <w:sz w:val="22"/>
              </w:rPr>
              <w:t>- Copie de la CIN ou du passeport pour les étrangers</w:t>
            </w:r>
          </w:p>
          <w:p w:rsidR="00194D4F" w:rsidRPr="004C491E" w:rsidRDefault="00194D4F" w:rsidP="004C4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2" w:line="240" w:lineRule="auto"/>
              <w:ind w:left="85"/>
              <w:jc w:val="left"/>
              <w:rPr>
                <w:rFonts w:asciiTheme="majorBidi" w:hAnsiTheme="majorBidi" w:cstheme="majorBidi"/>
                <w:b/>
                <w:u w:val="single" w:color="000000"/>
              </w:rPr>
            </w:pPr>
            <w:r w:rsidRPr="004C491E">
              <w:rPr>
                <w:rFonts w:asciiTheme="majorBidi" w:hAnsiTheme="majorBidi" w:cstheme="majorBidi"/>
                <w:bCs/>
                <w:sz w:val="22"/>
              </w:rPr>
              <w:t>- Certificat Médical récent (daté de moins de 3 mois)</w:t>
            </w:r>
            <w:r w:rsidRPr="004C491E">
              <w:rPr>
                <w:rFonts w:asciiTheme="majorBidi" w:hAnsiTheme="majorBidi" w:cstheme="majorBidi"/>
                <w:b/>
                <w:sz w:val="22"/>
                <w:u w:val="single" w:color="000000"/>
              </w:rPr>
              <w:t xml:space="preserve"> </w:t>
            </w:r>
          </w:p>
        </w:tc>
      </w:tr>
    </w:tbl>
    <w:p w:rsidR="005544C5" w:rsidRDefault="005544C5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544C5" w:rsidRDefault="005544C5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544C5" w:rsidRDefault="005544C5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544C5" w:rsidRDefault="005544C5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B4B8C" w:rsidRDefault="001B4B8C" w:rsidP="00C92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sectPr w:rsidR="001B4B8C" w:rsidSect="00476205">
      <w:pgSz w:w="11906" w:h="16838"/>
      <w:pgMar w:top="734" w:right="1276" w:bottom="694" w:left="13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3669D"/>
    <w:multiLevelType w:val="hybridMultilevel"/>
    <w:tmpl w:val="759FF2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45058"/>
    <w:multiLevelType w:val="hybridMultilevel"/>
    <w:tmpl w:val="342AB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66F"/>
    <w:multiLevelType w:val="hybridMultilevel"/>
    <w:tmpl w:val="68A60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E4945"/>
    <w:multiLevelType w:val="hybridMultilevel"/>
    <w:tmpl w:val="B3D9EA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DA66C3"/>
    <w:multiLevelType w:val="hybridMultilevel"/>
    <w:tmpl w:val="24461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hyphenationZone w:val="425"/>
  <w:characterSpacingControl w:val="doNotCompress"/>
  <w:compat>
    <w:useFELayout/>
  </w:compat>
  <w:rsids>
    <w:rsidRoot w:val="006062F0"/>
    <w:rsid w:val="00044D8F"/>
    <w:rsid w:val="00054875"/>
    <w:rsid w:val="000605E9"/>
    <w:rsid w:val="0006788C"/>
    <w:rsid w:val="000B1959"/>
    <w:rsid w:val="000B2619"/>
    <w:rsid w:val="000B5E4F"/>
    <w:rsid w:val="000C01E7"/>
    <w:rsid w:val="000C657A"/>
    <w:rsid w:val="000F4540"/>
    <w:rsid w:val="00101832"/>
    <w:rsid w:val="001273EF"/>
    <w:rsid w:val="00134B2D"/>
    <w:rsid w:val="001572B7"/>
    <w:rsid w:val="00166DCC"/>
    <w:rsid w:val="00194D4F"/>
    <w:rsid w:val="001A2D7F"/>
    <w:rsid w:val="001B14FE"/>
    <w:rsid w:val="001B4B8C"/>
    <w:rsid w:val="001E5F7A"/>
    <w:rsid w:val="001F2BBE"/>
    <w:rsid w:val="001F3F77"/>
    <w:rsid w:val="002176DD"/>
    <w:rsid w:val="00256CC8"/>
    <w:rsid w:val="00257EE7"/>
    <w:rsid w:val="0026750D"/>
    <w:rsid w:val="002914DB"/>
    <w:rsid w:val="002969F0"/>
    <w:rsid w:val="002B3B17"/>
    <w:rsid w:val="002C67D2"/>
    <w:rsid w:val="002F17C3"/>
    <w:rsid w:val="003243D2"/>
    <w:rsid w:val="00376BBB"/>
    <w:rsid w:val="00387F06"/>
    <w:rsid w:val="003A6E6B"/>
    <w:rsid w:val="003C7443"/>
    <w:rsid w:val="003D52FD"/>
    <w:rsid w:val="003D58DF"/>
    <w:rsid w:val="003F735D"/>
    <w:rsid w:val="00436EB1"/>
    <w:rsid w:val="00450440"/>
    <w:rsid w:val="0046241B"/>
    <w:rsid w:val="00463A53"/>
    <w:rsid w:val="00476205"/>
    <w:rsid w:val="00480475"/>
    <w:rsid w:val="004A14E0"/>
    <w:rsid w:val="004A79EB"/>
    <w:rsid w:val="004B150B"/>
    <w:rsid w:val="004C13D2"/>
    <w:rsid w:val="004C491E"/>
    <w:rsid w:val="004F4636"/>
    <w:rsid w:val="00507D7B"/>
    <w:rsid w:val="005513CB"/>
    <w:rsid w:val="005544C5"/>
    <w:rsid w:val="00591C7D"/>
    <w:rsid w:val="005A425C"/>
    <w:rsid w:val="005B38FA"/>
    <w:rsid w:val="005C38FF"/>
    <w:rsid w:val="005F0C38"/>
    <w:rsid w:val="00604815"/>
    <w:rsid w:val="006062F0"/>
    <w:rsid w:val="006201AB"/>
    <w:rsid w:val="0062549D"/>
    <w:rsid w:val="006277CA"/>
    <w:rsid w:val="006472E4"/>
    <w:rsid w:val="006869F8"/>
    <w:rsid w:val="006A4B72"/>
    <w:rsid w:val="006D721F"/>
    <w:rsid w:val="00710F3D"/>
    <w:rsid w:val="0071579C"/>
    <w:rsid w:val="00734365"/>
    <w:rsid w:val="007419C0"/>
    <w:rsid w:val="00777EFE"/>
    <w:rsid w:val="00784ED0"/>
    <w:rsid w:val="007A77BC"/>
    <w:rsid w:val="007C2B98"/>
    <w:rsid w:val="007D1100"/>
    <w:rsid w:val="007E6CB5"/>
    <w:rsid w:val="007F07E9"/>
    <w:rsid w:val="007F74BE"/>
    <w:rsid w:val="00807A3C"/>
    <w:rsid w:val="00811C28"/>
    <w:rsid w:val="008221CE"/>
    <w:rsid w:val="00842522"/>
    <w:rsid w:val="008578E6"/>
    <w:rsid w:val="00883E43"/>
    <w:rsid w:val="008B0AFD"/>
    <w:rsid w:val="008D6DB9"/>
    <w:rsid w:val="0091366F"/>
    <w:rsid w:val="00923D43"/>
    <w:rsid w:val="00934C57"/>
    <w:rsid w:val="00956849"/>
    <w:rsid w:val="009621F6"/>
    <w:rsid w:val="009705A1"/>
    <w:rsid w:val="009738AC"/>
    <w:rsid w:val="0097658D"/>
    <w:rsid w:val="009A3AE0"/>
    <w:rsid w:val="009A485F"/>
    <w:rsid w:val="009A4E5B"/>
    <w:rsid w:val="009B044D"/>
    <w:rsid w:val="009C062A"/>
    <w:rsid w:val="009C0E00"/>
    <w:rsid w:val="009C5C80"/>
    <w:rsid w:val="009D13FC"/>
    <w:rsid w:val="009D771C"/>
    <w:rsid w:val="009E13BE"/>
    <w:rsid w:val="00A139C5"/>
    <w:rsid w:val="00A22201"/>
    <w:rsid w:val="00A31A3B"/>
    <w:rsid w:val="00A50095"/>
    <w:rsid w:val="00A70297"/>
    <w:rsid w:val="00A85F36"/>
    <w:rsid w:val="00A91E65"/>
    <w:rsid w:val="00AA132C"/>
    <w:rsid w:val="00AA7AA7"/>
    <w:rsid w:val="00AF41F0"/>
    <w:rsid w:val="00B01BFF"/>
    <w:rsid w:val="00B1121A"/>
    <w:rsid w:val="00B320B2"/>
    <w:rsid w:val="00B433B7"/>
    <w:rsid w:val="00B71CFE"/>
    <w:rsid w:val="00B74DE6"/>
    <w:rsid w:val="00B96C74"/>
    <w:rsid w:val="00BA0CF4"/>
    <w:rsid w:val="00BA2772"/>
    <w:rsid w:val="00BB594A"/>
    <w:rsid w:val="00BC3EC6"/>
    <w:rsid w:val="00BC6481"/>
    <w:rsid w:val="00C0112A"/>
    <w:rsid w:val="00C32419"/>
    <w:rsid w:val="00C37DC9"/>
    <w:rsid w:val="00C70ECD"/>
    <w:rsid w:val="00C73924"/>
    <w:rsid w:val="00C76674"/>
    <w:rsid w:val="00C84C73"/>
    <w:rsid w:val="00C86B4F"/>
    <w:rsid w:val="00C92363"/>
    <w:rsid w:val="00C92A10"/>
    <w:rsid w:val="00C957DE"/>
    <w:rsid w:val="00CB0BE7"/>
    <w:rsid w:val="00CD244D"/>
    <w:rsid w:val="00CD2D33"/>
    <w:rsid w:val="00CE2797"/>
    <w:rsid w:val="00CF615A"/>
    <w:rsid w:val="00D07AC0"/>
    <w:rsid w:val="00D07E71"/>
    <w:rsid w:val="00D13F48"/>
    <w:rsid w:val="00D27B1E"/>
    <w:rsid w:val="00D352CC"/>
    <w:rsid w:val="00D519A7"/>
    <w:rsid w:val="00D742AD"/>
    <w:rsid w:val="00D92A4A"/>
    <w:rsid w:val="00DB7F0E"/>
    <w:rsid w:val="00DC1BF3"/>
    <w:rsid w:val="00DC434A"/>
    <w:rsid w:val="00DF5C24"/>
    <w:rsid w:val="00E07A12"/>
    <w:rsid w:val="00E11CE0"/>
    <w:rsid w:val="00E15192"/>
    <w:rsid w:val="00E228EF"/>
    <w:rsid w:val="00E30470"/>
    <w:rsid w:val="00E332AD"/>
    <w:rsid w:val="00E373AB"/>
    <w:rsid w:val="00E406A5"/>
    <w:rsid w:val="00E43070"/>
    <w:rsid w:val="00E46FDB"/>
    <w:rsid w:val="00E649F6"/>
    <w:rsid w:val="00E75CCE"/>
    <w:rsid w:val="00E928D9"/>
    <w:rsid w:val="00E93151"/>
    <w:rsid w:val="00E94741"/>
    <w:rsid w:val="00EA02AB"/>
    <w:rsid w:val="00EF3989"/>
    <w:rsid w:val="00F34F81"/>
    <w:rsid w:val="00F45F3D"/>
    <w:rsid w:val="00FB17AB"/>
    <w:rsid w:val="00FC2746"/>
    <w:rsid w:val="00FC3792"/>
    <w:rsid w:val="00FE78AF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9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762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AA132C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A132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C7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DC4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B5E4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A79EB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4307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49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imtayach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E277-9AB3-4002-A5AA-FCCA7E16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Doctorale</vt:lpstr>
      <vt:lpstr>École Doctorale</vt:lpstr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</dc:title>
  <dc:creator>Alquier Jean-Félix</dc:creator>
  <cp:lastModifiedBy>Informatique-1</cp:lastModifiedBy>
  <cp:revision>18</cp:revision>
  <cp:lastPrinted>2020-03-12T22:04:00Z</cp:lastPrinted>
  <dcterms:created xsi:type="dcterms:W3CDTF">2023-11-06T07:11:00Z</dcterms:created>
  <dcterms:modified xsi:type="dcterms:W3CDTF">2023-11-06T07:21:00Z</dcterms:modified>
</cp:coreProperties>
</file>